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A279" w14:textId="77777777" w:rsidR="00FB7F8B" w:rsidRPr="004C0AF4" w:rsidRDefault="00FB7F8B" w:rsidP="00FE4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0AC5D6" w14:textId="77777777" w:rsidR="003403D8" w:rsidRDefault="00FB7F8B" w:rsidP="00FE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F8B">
        <w:rPr>
          <w:rFonts w:ascii="Times New Roman" w:hAnsi="Times New Roman" w:cs="Times New Roman"/>
          <w:sz w:val="28"/>
          <w:szCs w:val="28"/>
        </w:rPr>
        <w:t>о конкурсе «</w:t>
      </w:r>
      <w:r>
        <w:rPr>
          <w:rFonts w:ascii="Times New Roman" w:hAnsi="Times New Roman" w:cs="Times New Roman"/>
          <w:sz w:val="28"/>
          <w:szCs w:val="28"/>
        </w:rPr>
        <w:t>Ожившие герои Орловского края»</w:t>
      </w:r>
    </w:p>
    <w:p w14:paraId="26548054" w14:textId="77777777" w:rsidR="001E164A" w:rsidRDefault="001E164A" w:rsidP="00F16E59">
      <w:pPr>
        <w:pStyle w:val="Default"/>
        <w:jc w:val="both"/>
      </w:pPr>
    </w:p>
    <w:p w14:paraId="12CBEB56" w14:textId="77777777" w:rsidR="001E164A" w:rsidRPr="004C0AF4" w:rsidRDefault="001E164A" w:rsidP="00FE45F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C0AF4">
        <w:rPr>
          <w:b/>
          <w:bCs/>
          <w:sz w:val="28"/>
          <w:szCs w:val="28"/>
        </w:rPr>
        <w:t>ОБЩИЕ ПОЛОЖЕНИЯ</w:t>
      </w:r>
    </w:p>
    <w:p w14:paraId="34100D65" w14:textId="77777777" w:rsidR="001E164A" w:rsidRDefault="001E164A" w:rsidP="00F16E59">
      <w:pPr>
        <w:pStyle w:val="Default"/>
        <w:jc w:val="both"/>
        <w:rPr>
          <w:sz w:val="28"/>
          <w:szCs w:val="28"/>
        </w:rPr>
      </w:pPr>
    </w:p>
    <w:p w14:paraId="66DEBCA6" w14:textId="77777777" w:rsidR="001E164A" w:rsidRPr="00136B3F" w:rsidRDefault="001E164A" w:rsidP="00F16E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определяет порядок организации и проведения конкурса работ, посвященных историко-культурному</w:t>
      </w:r>
      <w:r w:rsidR="00FE45F5">
        <w:rPr>
          <w:sz w:val="28"/>
          <w:szCs w:val="28"/>
        </w:rPr>
        <w:t xml:space="preserve"> и литературному</w:t>
      </w:r>
      <w:r>
        <w:rPr>
          <w:sz w:val="28"/>
          <w:szCs w:val="28"/>
        </w:rPr>
        <w:t xml:space="preserve"> наследию Орловского края (далее – Конкурс), порядок участия в Конкурсе и определения победителей Конкурса.</w:t>
      </w:r>
    </w:p>
    <w:p w14:paraId="09F807CC" w14:textId="77777777" w:rsidR="001E164A" w:rsidRDefault="001E164A" w:rsidP="00F16E59">
      <w:pPr>
        <w:pStyle w:val="Default"/>
        <w:ind w:firstLine="708"/>
        <w:jc w:val="both"/>
        <w:rPr>
          <w:sz w:val="28"/>
          <w:szCs w:val="28"/>
        </w:rPr>
      </w:pPr>
      <w:r w:rsidRPr="00136B3F">
        <w:rPr>
          <w:sz w:val="28"/>
          <w:szCs w:val="28"/>
        </w:rPr>
        <w:t xml:space="preserve">1.2 Организаторами Конкурса являются </w:t>
      </w:r>
      <w:r w:rsidR="00136B3F" w:rsidRPr="00136B3F">
        <w:rPr>
          <w:iCs/>
          <w:sz w:val="28"/>
          <w:szCs w:val="28"/>
          <w:lang w:val="ru"/>
        </w:rPr>
        <w:t>О</w:t>
      </w:r>
      <w:r w:rsidR="00136B3F">
        <w:rPr>
          <w:iCs/>
          <w:sz w:val="28"/>
          <w:szCs w:val="28"/>
          <w:lang w:val="ru"/>
        </w:rPr>
        <w:t xml:space="preserve">бщество с ограниченной ответственностью </w:t>
      </w:r>
      <w:r w:rsidR="00136B3F" w:rsidRPr="00136B3F">
        <w:rPr>
          <w:iCs/>
          <w:sz w:val="28"/>
          <w:szCs w:val="28"/>
          <w:lang w:val="ru"/>
        </w:rPr>
        <w:t>«Туркомпания «Открытый мир»</w:t>
      </w:r>
      <w:r w:rsidR="00136B3F">
        <w:rPr>
          <w:iCs/>
          <w:sz w:val="28"/>
          <w:szCs w:val="28"/>
          <w:lang w:val="ru"/>
        </w:rPr>
        <w:t xml:space="preserve"> и </w:t>
      </w:r>
      <w:r w:rsidRPr="00136B3F">
        <w:rPr>
          <w:sz w:val="28"/>
          <w:szCs w:val="28"/>
        </w:rPr>
        <w:t xml:space="preserve">Бюджетное учреждение культуры Орловской области «Орловский объединенный государственный литературный музей </w:t>
      </w:r>
      <w:proofErr w:type="gramStart"/>
      <w:r w:rsidRPr="00136B3F">
        <w:rPr>
          <w:sz w:val="28"/>
          <w:szCs w:val="28"/>
        </w:rPr>
        <w:t>И.С.</w:t>
      </w:r>
      <w:proofErr w:type="gramEnd"/>
      <w:r w:rsidRPr="00136B3F">
        <w:rPr>
          <w:sz w:val="28"/>
          <w:szCs w:val="28"/>
        </w:rPr>
        <w:t xml:space="preserve"> Тургенева»</w:t>
      </w:r>
      <w:r>
        <w:rPr>
          <w:sz w:val="28"/>
          <w:szCs w:val="28"/>
        </w:rPr>
        <w:t>.</w:t>
      </w:r>
    </w:p>
    <w:p w14:paraId="0B4FC846" w14:textId="77777777" w:rsidR="00136B3F" w:rsidRDefault="00136B3F" w:rsidP="00F16E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цели и задачи Конкурса: </w:t>
      </w:r>
    </w:p>
    <w:p w14:paraId="0EC2CA86" w14:textId="77777777" w:rsidR="00136B3F" w:rsidRDefault="00136B3F" w:rsidP="00F16E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историко-культурного </w:t>
      </w:r>
      <w:r w:rsidR="00FE45F5">
        <w:rPr>
          <w:sz w:val="28"/>
          <w:szCs w:val="28"/>
        </w:rPr>
        <w:t xml:space="preserve">и литературного </w:t>
      </w:r>
      <w:r>
        <w:rPr>
          <w:sz w:val="28"/>
          <w:szCs w:val="28"/>
        </w:rPr>
        <w:t xml:space="preserve">наследия Орловского края; </w:t>
      </w:r>
    </w:p>
    <w:p w14:paraId="61E026C8" w14:textId="77777777" w:rsidR="00136B3F" w:rsidRDefault="00BA47B2" w:rsidP="00F16E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136B3F">
        <w:rPr>
          <w:sz w:val="28"/>
          <w:szCs w:val="28"/>
        </w:rPr>
        <w:t xml:space="preserve"> </w:t>
      </w:r>
      <w:r w:rsidR="00CA0D9D">
        <w:rPr>
          <w:sz w:val="28"/>
          <w:szCs w:val="28"/>
        </w:rPr>
        <w:t>т</w:t>
      </w:r>
      <w:r w:rsidR="00136B3F">
        <w:rPr>
          <w:sz w:val="28"/>
          <w:szCs w:val="28"/>
        </w:rPr>
        <w:t xml:space="preserve">ворческой инициативы граждан, вовлечение их в творческую деятельность; </w:t>
      </w:r>
    </w:p>
    <w:p w14:paraId="6F3CB805" w14:textId="77777777" w:rsidR="00136B3F" w:rsidRPr="00DD2F4F" w:rsidRDefault="00136B3F" w:rsidP="00F16E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вопросам историко-</w:t>
      </w:r>
      <w:r w:rsidRPr="00DD2F4F">
        <w:rPr>
          <w:color w:val="auto"/>
          <w:sz w:val="28"/>
          <w:szCs w:val="28"/>
        </w:rPr>
        <w:t>культурного</w:t>
      </w:r>
      <w:r w:rsidR="00FE45F5" w:rsidRPr="00DD2F4F">
        <w:rPr>
          <w:color w:val="auto"/>
          <w:sz w:val="28"/>
          <w:szCs w:val="28"/>
        </w:rPr>
        <w:t xml:space="preserve"> и литературного</w:t>
      </w:r>
      <w:r w:rsidRPr="00DD2F4F">
        <w:rPr>
          <w:color w:val="auto"/>
          <w:sz w:val="28"/>
          <w:szCs w:val="28"/>
        </w:rPr>
        <w:t xml:space="preserve"> наследия Орловского края. </w:t>
      </w:r>
    </w:p>
    <w:p w14:paraId="076C9134" w14:textId="77777777" w:rsidR="00817540" w:rsidRPr="00DD2F4F" w:rsidRDefault="00817540" w:rsidP="0081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F4F">
        <w:rPr>
          <w:rFonts w:ascii="Times New Roman" w:hAnsi="Times New Roman" w:cs="Times New Roman"/>
          <w:sz w:val="28"/>
          <w:szCs w:val="28"/>
        </w:rPr>
        <w:t xml:space="preserve">1.4.  В Конкурсе могут принять участие граждане Российской Федерации в возрасте старше 10 лет, проживающие на территории Российской Федерации. </w:t>
      </w:r>
    </w:p>
    <w:p w14:paraId="6B0B3541" w14:textId="77777777" w:rsidR="00817540" w:rsidRPr="00DD2F4F" w:rsidRDefault="00817540" w:rsidP="0081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F4F">
        <w:rPr>
          <w:rFonts w:ascii="Times New Roman" w:hAnsi="Times New Roman" w:cs="Times New Roman"/>
          <w:sz w:val="28"/>
          <w:szCs w:val="28"/>
        </w:rPr>
        <w:t>1.5.  Информация о Конкурсе, его ходе и результатах размещается на  (</w:t>
      </w:r>
      <w:hyperlink r:id="rId5" w:history="1"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www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visit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-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orel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ru</w:t>
        </w:r>
      </w:hyperlink>
      <w:r w:rsidRPr="00DD2F4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DD2F4F">
        <w:rPr>
          <w:rFonts w:ascii="Times New Roman" w:hAnsi="Times New Roman" w:cs="Times New Roman"/>
          <w:sz w:val="28"/>
          <w:szCs w:val="28"/>
        </w:rPr>
        <w:t>и</w:t>
      </w:r>
      <w:r w:rsidRPr="00DD2F4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hyperlink r:id="rId6" w:history="1"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  <w:lang w:val="en-US"/>
          </w:rPr>
          <w:t>www</w:t>
        </w:r>
        <w:r w:rsidRPr="00DD2F4F">
          <w:rPr>
            <w:rStyle w:val="a4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.turgenevmus.ru</w:t>
        </w:r>
      </w:hyperlink>
      <w:r w:rsidRPr="00DD2F4F">
        <w:rPr>
          <w:rFonts w:ascii="Times New Roman" w:hAnsi="Times New Roman" w:cs="Times New Roman"/>
          <w:sz w:val="28"/>
          <w:szCs w:val="28"/>
        </w:rPr>
        <w:t xml:space="preserve">) в сети Интернет. </w:t>
      </w:r>
    </w:p>
    <w:p w14:paraId="2806F5C0" w14:textId="77777777" w:rsidR="004C0AF4" w:rsidRDefault="004C0AF4" w:rsidP="00F16E59">
      <w:pPr>
        <w:pStyle w:val="Default"/>
        <w:jc w:val="both"/>
      </w:pPr>
    </w:p>
    <w:p w14:paraId="2E0E9966" w14:textId="77777777" w:rsidR="004C0AF4" w:rsidRDefault="004C0AF4" w:rsidP="00F16E59">
      <w:pPr>
        <w:pStyle w:val="Default"/>
        <w:jc w:val="both"/>
      </w:pPr>
    </w:p>
    <w:p w14:paraId="011F9EF2" w14:textId="77777777" w:rsidR="004C0AF4" w:rsidRDefault="004C0AF4" w:rsidP="00E5590F">
      <w:pPr>
        <w:pStyle w:val="Default"/>
        <w:jc w:val="center"/>
        <w:rPr>
          <w:b/>
          <w:bCs/>
          <w:sz w:val="28"/>
          <w:szCs w:val="28"/>
        </w:rPr>
      </w:pPr>
      <w:r w:rsidRPr="004C0AF4">
        <w:rPr>
          <w:b/>
          <w:sz w:val="28"/>
          <w:szCs w:val="28"/>
        </w:rPr>
        <w:t xml:space="preserve">2. </w:t>
      </w:r>
      <w:r w:rsidRPr="004C0AF4">
        <w:rPr>
          <w:b/>
          <w:bCs/>
          <w:sz w:val="28"/>
          <w:szCs w:val="28"/>
        </w:rPr>
        <w:t>ПОРЯДОК</w:t>
      </w:r>
      <w:r w:rsidR="0072225B">
        <w:rPr>
          <w:b/>
          <w:bCs/>
          <w:sz w:val="28"/>
          <w:szCs w:val="28"/>
        </w:rPr>
        <w:t xml:space="preserve"> И СРОКИ</w:t>
      </w:r>
      <w:r w:rsidRPr="004C0AF4">
        <w:rPr>
          <w:b/>
          <w:bCs/>
          <w:sz w:val="28"/>
          <w:szCs w:val="28"/>
        </w:rPr>
        <w:t xml:space="preserve"> ПРОВЕДЕНИЯ КОНКУРСА</w:t>
      </w:r>
    </w:p>
    <w:p w14:paraId="352168EE" w14:textId="77777777" w:rsidR="004C0AF4" w:rsidRPr="004C0AF4" w:rsidRDefault="004C0AF4" w:rsidP="00F16E59">
      <w:pPr>
        <w:pStyle w:val="Default"/>
        <w:jc w:val="both"/>
        <w:rPr>
          <w:b/>
          <w:sz w:val="28"/>
          <w:szCs w:val="28"/>
        </w:rPr>
      </w:pPr>
    </w:p>
    <w:p w14:paraId="5DC34315" w14:textId="461CC190" w:rsidR="00781638" w:rsidRPr="00DD2F4F" w:rsidRDefault="004C0AF4" w:rsidP="00F16E59">
      <w:pPr>
        <w:pStyle w:val="Default"/>
        <w:ind w:firstLine="708"/>
        <w:jc w:val="both"/>
        <w:rPr>
          <w:color w:val="auto"/>
          <w:lang w:val="ru"/>
        </w:rPr>
      </w:pPr>
      <w:r w:rsidRPr="00FE77E6">
        <w:rPr>
          <w:sz w:val="28"/>
          <w:szCs w:val="28"/>
        </w:rPr>
        <w:t xml:space="preserve">2.1 Конкурс </w:t>
      </w:r>
      <w:r w:rsidRPr="00DD2F4F">
        <w:rPr>
          <w:color w:val="auto"/>
          <w:sz w:val="28"/>
          <w:szCs w:val="28"/>
        </w:rPr>
        <w:t xml:space="preserve">проводится </w:t>
      </w:r>
      <w:r w:rsidR="00387C95" w:rsidRPr="00DD2F4F">
        <w:rPr>
          <w:b/>
          <w:color w:val="auto"/>
          <w:sz w:val="28"/>
          <w:szCs w:val="28"/>
          <w:lang w:val="ru"/>
        </w:rPr>
        <w:t xml:space="preserve">с </w:t>
      </w:r>
      <w:r w:rsidR="00DD2F4F" w:rsidRPr="00DD2F4F">
        <w:rPr>
          <w:b/>
          <w:color w:val="auto"/>
          <w:sz w:val="28"/>
          <w:szCs w:val="28"/>
        </w:rPr>
        <w:t>2</w:t>
      </w:r>
      <w:r w:rsidR="00387C95" w:rsidRPr="00DD2F4F">
        <w:rPr>
          <w:b/>
          <w:color w:val="auto"/>
          <w:sz w:val="28"/>
          <w:szCs w:val="28"/>
          <w:lang w:val="ru"/>
        </w:rPr>
        <w:t>0</w:t>
      </w:r>
      <w:r w:rsidR="00FE77E6" w:rsidRPr="00DD2F4F">
        <w:rPr>
          <w:b/>
          <w:color w:val="auto"/>
          <w:sz w:val="28"/>
          <w:szCs w:val="28"/>
          <w:lang w:val="ru"/>
        </w:rPr>
        <w:t xml:space="preserve"> июня по </w:t>
      </w:r>
      <w:r w:rsidR="00DD2F4F">
        <w:rPr>
          <w:b/>
          <w:color w:val="auto"/>
          <w:sz w:val="28"/>
          <w:szCs w:val="28"/>
        </w:rPr>
        <w:t>1 августа</w:t>
      </w:r>
      <w:r w:rsidR="00FE77E6" w:rsidRPr="00DD2F4F">
        <w:rPr>
          <w:b/>
          <w:color w:val="auto"/>
          <w:sz w:val="28"/>
          <w:szCs w:val="28"/>
          <w:lang w:val="ru"/>
        </w:rPr>
        <w:t xml:space="preserve"> </w:t>
      </w:r>
      <w:r w:rsidR="00781638" w:rsidRPr="00DD2F4F">
        <w:rPr>
          <w:b/>
          <w:color w:val="auto"/>
          <w:sz w:val="28"/>
          <w:szCs w:val="28"/>
          <w:lang w:val="ru"/>
        </w:rPr>
        <w:t>2020</w:t>
      </w:r>
      <w:r w:rsidR="00FE77E6" w:rsidRPr="00DD2F4F">
        <w:rPr>
          <w:b/>
          <w:color w:val="auto"/>
          <w:sz w:val="28"/>
          <w:szCs w:val="28"/>
          <w:lang w:val="ru"/>
        </w:rPr>
        <w:t xml:space="preserve"> года.</w:t>
      </w:r>
    </w:p>
    <w:p w14:paraId="26F1730E" w14:textId="77777777" w:rsidR="001E164A" w:rsidRPr="00DA1002" w:rsidRDefault="004C0AF4" w:rsidP="00F1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02">
        <w:rPr>
          <w:rFonts w:ascii="Times New Roman" w:hAnsi="Times New Roman" w:cs="Times New Roman"/>
          <w:sz w:val="28"/>
          <w:szCs w:val="28"/>
        </w:rPr>
        <w:t>2.2 Победители Конкурса определяются на основании результатов оценки работ участников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  <w:r w:rsidR="00DA1002" w:rsidRPr="00DA1002">
        <w:rPr>
          <w:rFonts w:ascii="Times New Roman" w:hAnsi="Times New Roman" w:cs="Times New Roman"/>
          <w:sz w:val="28"/>
          <w:szCs w:val="28"/>
        </w:rPr>
        <w:t xml:space="preserve"> Участники Конкурса, получившие наибольшее количество баллов, признаются победителями Конкурса. </w:t>
      </w:r>
    </w:p>
    <w:p w14:paraId="17D7A9F8" w14:textId="77777777" w:rsidR="00654E45" w:rsidRDefault="00654E45" w:rsidP="00F1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4D6">
        <w:rPr>
          <w:rFonts w:ascii="Times New Roman" w:hAnsi="Times New Roman" w:cs="Times New Roman"/>
          <w:sz w:val="28"/>
          <w:szCs w:val="28"/>
        </w:rPr>
        <w:t xml:space="preserve">2.3. Для оценки конкурсных работ и определения победителей организаторами Конкурса формируется жюри. </w:t>
      </w:r>
    </w:p>
    <w:p w14:paraId="47A04651" w14:textId="77777777" w:rsidR="0063494F" w:rsidRPr="009D64D6" w:rsidRDefault="0063494F" w:rsidP="00F1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3494F">
        <w:rPr>
          <w:rFonts w:ascii="Times New Roman" w:hAnsi="Times New Roman" w:cs="Times New Roman"/>
          <w:sz w:val="28"/>
          <w:szCs w:val="28"/>
        </w:rPr>
        <w:t>Жюри определяются 3 (три) победителя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B6663E" w14:textId="2F9C942A" w:rsidR="00654E45" w:rsidRPr="00343755" w:rsidRDefault="009D64D6" w:rsidP="00F16E5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64D6">
        <w:rPr>
          <w:rFonts w:ascii="Times New Roman" w:hAnsi="Times New Roman" w:cs="Times New Roman"/>
          <w:sz w:val="28"/>
          <w:szCs w:val="28"/>
        </w:rPr>
        <w:t xml:space="preserve">2.4. Оценка работ участников Конкурса должна быть завершена </w:t>
      </w:r>
      <w:r w:rsidR="00387C95" w:rsidRPr="00DD2F4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52FFC">
        <w:rPr>
          <w:rFonts w:ascii="Times New Roman" w:hAnsi="Times New Roman" w:cs="Times New Roman"/>
          <w:b/>
          <w:sz w:val="28"/>
          <w:szCs w:val="28"/>
        </w:rPr>
        <w:t>1</w:t>
      </w:r>
      <w:r w:rsidRPr="00DD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4F" w:rsidRPr="00DD2F4F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DD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4F">
        <w:rPr>
          <w:rFonts w:ascii="Times New Roman" w:hAnsi="Times New Roman" w:cs="Times New Roman"/>
          <w:b/>
          <w:bCs/>
          <w:sz w:val="28"/>
          <w:szCs w:val="28"/>
        </w:rPr>
        <w:t>2020 года.</w:t>
      </w:r>
    </w:p>
    <w:p w14:paraId="727D4A09" w14:textId="77777777" w:rsidR="00875733" w:rsidRDefault="00875733" w:rsidP="00F16E59">
      <w:pPr>
        <w:pStyle w:val="Default"/>
        <w:jc w:val="both"/>
      </w:pPr>
    </w:p>
    <w:p w14:paraId="4B8E4297" w14:textId="77777777" w:rsidR="00875733" w:rsidRDefault="00875733" w:rsidP="006C6714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75733">
        <w:rPr>
          <w:b/>
          <w:sz w:val="28"/>
          <w:szCs w:val="28"/>
        </w:rPr>
        <w:t>ТРЕБОВАНИЯ К КОНКУРСНЫМ РАБОТАМ</w:t>
      </w:r>
    </w:p>
    <w:p w14:paraId="2B9D767F" w14:textId="77777777" w:rsidR="006C6714" w:rsidRDefault="006C6714" w:rsidP="006C6714">
      <w:pPr>
        <w:pStyle w:val="Default"/>
        <w:ind w:left="720"/>
        <w:rPr>
          <w:b/>
          <w:sz w:val="28"/>
          <w:szCs w:val="28"/>
        </w:rPr>
      </w:pPr>
    </w:p>
    <w:p w14:paraId="52D79F3B" w14:textId="77777777" w:rsidR="00387C95" w:rsidRDefault="00387C95" w:rsidP="006C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24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624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</w:t>
      </w:r>
      <w:r>
        <w:rPr>
          <w:rFonts w:ascii="Times New Roman" w:hAnsi="Times New Roman" w:cs="Times New Roman"/>
          <w:sz w:val="28"/>
          <w:szCs w:val="28"/>
        </w:rPr>
        <w:t xml:space="preserve"> или монохромном </w:t>
      </w:r>
      <w:r w:rsidRPr="00B96624">
        <w:rPr>
          <w:rFonts w:ascii="Times New Roman" w:hAnsi="Times New Roman" w:cs="Times New Roman"/>
          <w:sz w:val="28"/>
          <w:szCs w:val="28"/>
        </w:rPr>
        <w:t>исполнении на бумаге формата А4/А3 в любой технике, с использованием средств для рисования</w:t>
      </w:r>
      <w:r>
        <w:rPr>
          <w:rFonts w:ascii="Times New Roman" w:hAnsi="Times New Roman" w:cs="Times New Roman"/>
          <w:sz w:val="28"/>
          <w:szCs w:val="28"/>
        </w:rPr>
        <w:t>, создания объемных фигур,</w:t>
      </w:r>
      <w:r w:rsidRPr="00B96624">
        <w:rPr>
          <w:rFonts w:ascii="Times New Roman" w:hAnsi="Times New Roman" w:cs="Times New Roman"/>
          <w:sz w:val="28"/>
          <w:szCs w:val="28"/>
        </w:rPr>
        <w:t xml:space="preserve"> — цветные карандаши, краски, восковые мелки</w:t>
      </w:r>
      <w:r>
        <w:rPr>
          <w:rFonts w:ascii="Times New Roman" w:hAnsi="Times New Roman" w:cs="Times New Roman"/>
          <w:sz w:val="28"/>
          <w:szCs w:val="28"/>
        </w:rPr>
        <w:t>, глина, пластилин и пр.</w:t>
      </w:r>
      <w:r w:rsidRPr="00B9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96624">
        <w:rPr>
          <w:rFonts w:ascii="Times New Roman" w:hAnsi="Times New Roman" w:cs="Times New Roman"/>
          <w:sz w:val="28"/>
          <w:szCs w:val="28"/>
        </w:rPr>
        <w:t xml:space="preserve">принимаются работы, выполненные в </w:t>
      </w:r>
      <w:r>
        <w:rPr>
          <w:rFonts w:ascii="Times New Roman" w:hAnsi="Times New Roman" w:cs="Times New Roman"/>
          <w:sz w:val="28"/>
          <w:szCs w:val="28"/>
        </w:rPr>
        <w:t xml:space="preserve">виде коллажей и аппликаций; </w:t>
      </w:r>
      <w:r w:rsidRPr="00B96624">
        <w:rPr>
          <w:rFonts w:ascii="Times New Roman" w:hAnsi="Times New Roman" w:cs="Times New Roman"/>
          <w:sz w:val="28"/>
          <w:szCs w:val="28"/>
        </w:rPr>
        <w:t>работы, которые частично выполнены с применением программ для графического моделирования и дизайна</w:t>
      </w:r>
      <w:r>
        <w:rPr>
          <w:rFonts w:ascii="Times New Roman" w:hAnsi="Times New Roman" w:cs="Times New Roman"/>
          <w:sz w:val="28"/>
          <w:szCs w:val="28"/>
        </w:rPr>
        <w:t>, если этого требует композиция.</w:t>
      </w:r>
    </w:p>
    <w:p w14:paraId="35048402" w14:textId="77777777" w:rsidR="00387C95" w:rsidRDefault="00387C95" w:rsidP="006C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2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624">
        <w:rPr>
          <w:rFonts w:ascii="Times New Roman" w:hAnsi="Times New Roman" w:cs="Times New Roman"/>
          <w:sz w:val="28"/>
          <w:szCs w:val="28"/>
        </w:rPr>
        <w:t xml:space="preserve">На Конкурс не </w:t>
      </w:r>
      <w:r>
        <w:rPr>
          <w:rFonts w:ascii="Times New Roman" w:hAnsi="Times New Roman" w:cs="Times New Roman"/>
          <w:sz w:val="28"/>
          <w:szCs w:val="28"/>
        </w:rPr>
        <w:t>принимаются работы, полностью выполненные</w:t>
      </w:r>
      <w:r w:rsidRPr="002E01F1">
        <w:t xml:space="preserve"> </w:t>
      </w:r>
      <w:r w:rsidRPr="002E01F1">
        <w:rPr>
          <w:rFonts w:ascii="Times New Roman" w:hAnsi="Times New Roman" w:cs="Times New Roman"/>
          <w:sz w:val="28"/>
          <w:szCs w:val="28"/>
        </w:rPr>
        <w:t>с применением программ для графического моделирования и дизайна.</w:t>
      </w:r>
    </w:p>
    <w:p w14:paraId="094917F2" w14:textId="63DC6E7A" w:rsidR="00387C95" w:rsidRPr="00713E32" w:rsidRDefault="00387C95" w:rsidP="006C6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BC7">
        <w:rPr>
          <w:rFonts w:ascii="Times New Roman" w:hAnsi="Times New Roman" w:cs="Times New Roman"/>
          <w:sz w:val="28"/>
          <w:szCs w:val="28"/>
        </w:rPr>
        <w:t xml:space="preserve">3.3.  Для участия в Конкурсе участник должен </w:t>
      </w:r>
      <w:r w:rsidR="00D52FFC" w:rsidRPr="00794BC7">
        <w:rPr>
          <w:rFonts w:ascii="Times New Roman" w:hAnsi="Times New Roman" w:cs="Times New Roman"/>
          <w:sz w:val="28"/>
          <w:szCs w:val="28"/>
        </w:rPr>
        <w:t>создать работу</w:t>
      </w:r>
      <w:r w:rsidR="00794BC7" w:rsidRPr="00794BC7">
        <w:rPr>
          <w:rFonts w:ascii="Times New Roman" w:hAnsi="Times New Roman" w:cs="Times New Roman"/>
          <w:sz w:val="28"/>
          <w:szCs w:val="28"/>
        </w:rPr>
        <w:t>,</w:t>
      </w:r>
      <w:r w:rsidR="00D52FFC" w:rsidRPr="00794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BC7">
        <w:rPr>
          <w:rFonts w:ascii="Times New Roman" w:hAnsi="Times New Roman" w:cs="Times New Roman"/>
          <w:sz w:val="28"/>
          <w:szCs w:val="28"/>
        </w:rPr>
        <w:t>посвященн</w:t>
      </w:r>
      <w:r w:rsidR="00D52FFC" w:rsidRPr="00794BC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52FFC" w:rsidRPr="00794BC7">
        <w:rPr>
          <w:rFonts w:ascii="Times New Roman" w:hAnsi="Times New Roman" w:cs="Times New Roman"/>
          <w:sz w:val="28"/>
          <w:szCs w:val="28"/>
        </w:rPr>
        <w:t xml:space="preserve"> </w:t>
      </w:r>
      <w:r w:rsidRPr="00794BC7">
        <w:rPr>
          <w:rFonts w:ascii="Times New Roman" w:hAnsi="Times New Roman" w:cs="Times New Roman"/>
          <w:sz w:val="28"/>
          <w:szCs w:val="28"/>
        </w:rPr>
        <w:t>литературным героям.</w:t>
      </w:r>
      <w:r w:rsidR="00794BC7" w:rsidRPr="00794BC7">
        <w:rPr>
          <w:rFonts w:ascii="Times New Roman" w:hAnsi="Times New Roman" w:cs="Times New Roman"/>
          <w:sz w:val="28"/>
          <w:szCs w:val="28"/>
        </w:rPr>
        <w:t xml:space="preserve"> </w:t>
      </w:r>
      <w:r w:rsidRPr="00B96624">
        <w:rPr>
          <w:rFonts w:ascii="Times New Roman" w:hAnsi="Times New Roman" w:cs="Times New Roman"/>
          <w:sz w:val="28"/>
          <w:szCs w:val="28"/>
        </w:rPr>
        <w:t>Отсканирован</w:t>
      </w:r>
      <w:r>
        <w:rPr>
          <w:rFonts w:ascii="Times New Roman" w:hAnsi="Times New Roman" w:cs="Times New Roman"/>
          <w:sz w:val="28"/>
          <w:szCs w:val="28"/>
        </w:rPr>
        <w:t xml:space="preserve">ную работу </w:t>
      </w:r>
      <w:r w:rsidRPr="00B96624">
        <w:rPr>
          <w:rFonts w:ascii="Times New Roman" w:hAnsi="Times New Roman" w:cs="Times New Roman"/>
          <w:sz w:val="28"/>
          <w:szCs w:val="28"/>
        </w:rPr>
        <w:t>или фотографию</w:t>
      </w:r>
      <w:r w:rsidR="00343755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96624">
        <w:rPr>
          <w:rFonts w:ascii="Times New Roman" w:hAnsi="Times New Roman" w:cs="Times New Roman"/>
          <w:sz w:val="28"/>
          <w:szCs w:val="28"/>
        </w:rPr>
        <w:t xml:space="preserve"> (в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B9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6624">
        <w:rPr>
          <w:rFonts w:ascii="Times New Roman" w:hAnsi="Times New Roman" w:cs="Times New Roman"/>
          <w:sz w:val="28"/>
          <w:szCs w:val="28"/>
        </w:rPr>
        <w:t xml:space="preserve">0 до 300 </w:t>
      </w:r>
      <w:proofErr w:type="spellStart"/>
      <w:r w:rsidRPr="00B9662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96624">
        <w:rPr>
          <w:rFonts w:ascii="Times New Roman" w:hAnsi="Times New Roman" w:cs="Times New Roman"/>
          <w:sz w:val="28"/>
          <w:szCs w:val="28"/>
        </w:rPr>
        <w:t xml:space="preserve"> (точек на дюйм)) нужно </w:t>
      </w:r>
      <w:r>
        <w:rPr>
          <w:rFonts w:ascii="Times New Roman" w:hAnsi="Times New Roman" w:cs="Times New Roman"/>
          <w:sz w:val="28"/>
          <w:szCs w:val="28"/>
        </w:rPr>
        <w:t>разместить на одной из страниц</w:t>
      </w:r>
      <w:r w:rsidRPr="003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сетей участника </w:t>
      </w:r>
      <w:r w:rsidRPr="00387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E01F1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Pr="002E0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2E0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87C95">
        <w:rPr>
          <w:rFonts w:ascii="Times New Roman" w:hAnsi="Times New Roman" w:cs="Times New Roman"/>
          <w:sz w:val="28"/>
          <w:szCs w:val="28"/>
        </w:rPr>
        <w:t xml:space="preserve"> </w:t>
      </w:r>
      <w:r w:rsidR="00495750">
        <w:rPr>
          <w:rFonts w:ascii="Times New Roman" w:hAnsi="Times New Roman" w:cs="Times New Roman"/>
          <w:sz w:val="28"/>
          <w:szCs w:val="28"/>
        </w:rPr>
        <w:t>с хештегом</w:t>
      </w:r>
      <w:r w:rsidRPr="0020317A">
        <w:rPr>
          <w:rFonts w:ascii="Times New Roman" w:hAnsi="Times New Roman" w:cs="Times New Roman"/>
          <w:sz w:val="28"/>
          <w:szCs w:val="28"/>
        </w:rPr>
        <w:t xml:space="preserve"> #конкурсоткрытыймир2020</w:t>
      </w:r>
      <w:r w:rsidR="0049575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выслать на </w:t>
      </w:r>
      <w:r w:rsidR="00495750">
        <w:rPr>
          <w:rFonts w:ascii="Times New Roman" w:hAnsi="Times New Roman" w:cs="Times New Roman"/>
          <w:sz w:val="28"/>
          <w:szCs w:val="28"/>
        </w:rPr>
        <w:t>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openwo</w:t>
      </w:r>
      <w:r w:rsidR="00DD2F4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ldtour</w:t>
      </w:r>
      <w:proofErr w:type="spellEnd"/>
      <w:r w:rsidRPr="00713E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3E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3E32">
        <w:rPr>
          <w:rFonts w:ascii="Times New Roman" w:hAnsi="Times New Roman" w:cs="Times New Roman"/>
          <w:sz w:val="28"/>
          <w:szCs w:val="28"/>
        </w:rPr>
        <w:t>.</w:t>
      </w:r>
    </w:p>
    <w:p w14:paraId="542862E0" w14:textId="77777777" w:rsidR="00F16E59" w:rsidRPr="00F16E59" w:rsidRDefault="00F16E59" w:rsidP="006C6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3.4 Отправляя Работу на Конкурс, автор, соглашается с условиями конкурса, указанными в данном Положении, в том числе дает согласие: </w:t>
      </w:r>
    </w:p>
    <w:p w14:paraId="2C65FB8D" w14:textId="77777777" w:rsidR="00F16E59" w:rsidRPr="00F16E59" w:rsidRDefault="00F16E59" w:rsidP="00F1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публикацию данной работы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сайтах и страницах социальных сетей Организаторов</w:t>
      </w:r>
      <w:r w:rsidR="00E5590F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F701155" w14:textId="77777777" w:rsidR="00F16E59" w:rsidRPr="00F16E59" w:rsidRDefault="00F16E59" w:rsidP="00F1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на возможную публикацию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электронных и печатных версиях СМИ; </w:t>
      </w:r>
    </w:p>
    <w:p w14:paraId="6955E429" w14:textId="77777777" w:rsidR="00F16E59" w:rsidRPr="00F16E59" w:rsidRDefault="00F16E59" w:rsidP="00F1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на 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>для подготовки внутренних отчетов Организ</w:t>
      </w:r>
      <w:r w:rsidR="00E5590F">
        <w:rPr>
          <w:rFonts w:ascii="Times New Roman" w:hAnsi="Times New Roman" w:cs="Times New Roman"/>
          <w:color w:val="000000"/>
          <w:sz w:val="28"/>
          <w:szCs w:val="28"/>
        </w:rPr>
        <w:t>аторов конкурса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F1EE385" w14:textId="77777777" w:rsidR="00F16E59" w:rsidRPr="00F16E59" w:rsidRDefault="00F16E59" w:rsidP="00F16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разрешает обработку своих персональных данных. </w:t>
      </w:r>
    </w:p>
    <w:p w14:paraId="7F0B2AFF" w14:textId="77777777" w:rsidR="00F16E59" w:rsidRPr="00F16E59" w:rsidRDefault="00F16E59" w:rsidP="006C6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3.5 Направляя </w:t>
      </w:r>
      <w:r w:rsidR="00456041"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Конкурс, участник гарантирует, что является автором данного </w:t>
      </w:r>
      <w:r w:rsidR="0045604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 и готов, в случае необходимости, предоставить данн</w:t>
      </w:r>
      <w:r w:rsidR="0045604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041">
        <w:rPr>
          <w:rFonts w:ascii="Times New Roman" w:hAnsi="Times New Roman" w:cs="Times New Roman"/>
          <w:color w:val="000000"/>
          <w:sz w:val="28"/>
          <w:szCs w:val="28"/>
        </w:rPr>
        <w:t>работу Организаторам конкурса</w:t>
      </w:r>
      <w:r w:rsidRPr="00F16E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A7D75FD" w14:textId="77777777" w:rsidR="00F16E59" w:rsidRPr="00DD2F4F" w:rsidRDefault="00F16E59" w:rsidP="006C6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F4F">
        <w:rPr>
          <w:rFonts w:ascii="Times New Roman" w:hAnsi="Times New Roman" w:cs="Times New Roman"/>
          <w:sz w:val="28"/>
          <w:szCs w:val="28"/>
        </w:rPr>
        <w:t>3.6 Каждый Участник может предста</w:t>
      </w:r>
      <w:r w:rsidR="00456041" w:rsidRPr="00DD2F4F">
        <w:rPr>
          <w:rFonts w:ascii="Times New Roman" w:hAnsi="Times New Roman" w:cs="Times New Roman"/>
          <w:sz w:val="28"/>
          <w:szCs w:val="28"/>
        </w:rPr>
        <w:t>вить на Конкурс не более одной р</w:t>
      </w:r>
      <w:r w:rsidRPr="00DD2F4F">
        <w:rPr>
          <w:rFonts w:ascii="Times New Roman" w:hAnsi="Times New Roman" w:cs="Times New Roman"/>
          <w:sz w:val="28"/>
          <w:szCs w:val="28"/>
        </w:rPr>
        <w:t xml:space="preserve">аботы. Все последующие Работы к участию в Конкурсе не допускаются и не рассматриваются. </w:t>
      </w:r>
    </w:p>
    <w:p w14:paraId="6A2466C4" w14:textId="77777777" w:rsidR="00EE5568" w:rsidRPr="00875733" w:rsidRDefault="00EE5568" w:rsidP="00F16E59">
      <w:pPr>
        <w:pStyle w:val="Default"/>
        <w:jc w:val="both"/>
        <w:rPr>
          <w:b/>
          <w:sz w:val="28"/>
          <w:szCs w:val="28"/>
        </w:rPr>
      </w:pPr>
    </w:p>
    <w:p w14:paraId="118750B6" w14:textId="77777777" w:rsidR="005B14E1" w:rsidRDefault="005B14E1" w:rsidP="005B14E1">
      <w:pPr>
        <w:pStyle w:val="Default"/>
      </w:pPr>
    </w:p>
    <w:p w14:paraId="0F3011FD" w14:textId="77777777" w:rsidR="005B14E1" w:rsidRDefault="005B14E1" w:rsidP="005B14E1">
      <w:pPr>
        <w:pStyle w:val="Default"/>
        <w:numPr>
          <w:ilvl w:val="0"/>
          <w:numId w:val="2"/>
        </w:numPr>
        <w:jc w:val="center"/>
        <w:rPr>
          <w:b/>
        </w:rPr>
      </w:pPr>
      <w:r w:rsidRPr="005B14E1">
        <w:rPr>
          <w:b/>
        </w:rPr>
        <w:t>КРИТЕРИИ ОЦЕНКИ КОНКУРСНЫХ РАБОТ</w:t>
      </w:r>
    </w:p>
    <w:p w14:paraId="422ECF68" w14:textId="77777777" w:rsidR="005B14E1" w:rsidRPr="005B14E1" w:rsidRDefault="005B14E1" w:rsidP="005B14E1">
      <w:pPr>
        <w:pStyle w:val="Default"/>
        <w:ind w:left="720"/>
        <w:rPr>
          <w:b/>
        </w:rPr>
      </w:pPr>
    </w:p>
    <w:p w14:paraId="18D7A0F9" w14:textId="77777777" w:rsidR="005B14E1" w:rsidRDefault="005B14E1" w:rsidP="008377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Каждый член жюри оценивает каждую конкурсную работу по 5 (пяти) критериям, представленным ниже, по шкале от 1 до 10 баллов: </w:t>
      </w:r>
    </w:p>
    <w:p w14:paraId="23474248" w14:textId="77777777" w:rsidR="005B14E1" w:rsidRDefault="005B14E1" w:rsidP="005B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(оригинальное, неожиданное, фантастическое, непосредственное и наивное, особая смысловая нагрузка, отражающая глубины переживания автора); </w:t>
      </w:r>
    </w:p>
    <w:p w14:paraId="7FC6851E" w14:textId="77777777" w:rsidR="005B14E1" w:rsidRDefault="005B14E1" w:rsidP="005B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композиционное решение (ритмичность в изображении предметов, разнообразие размеров предметов, зоркость, наблюдательность автора); </w:t>
      </w:r>
    </w:p>
    <w:p w14:paraId="7DEDBC3E" w14:textId="77777777" w:rsidR="005B14E1" w:rsidRDefault="005B14E1" w:rsidP="005B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 изображения (умение иллюзорно изображать предметный мир); </w:t>
      </w:r>
    </w:p>
    <w:p w14:paraId="245B898A" w14:textId="77777777" w:rsidR="005B14E1" w:rsidRDefault="005B14E1" w:rsidP="005B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выразительность (наглядная передача какой-то идеи, эмоции); </w:t>
      </w:r>
    </w:p>
    <w:p w14:paraId="66B84614" w14:textId="77777777" w:rsidR="005B14E1" w:rsidRDefault="005B14E1" w:rsidP="005B14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колорит 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оттенков. </w:t>
      </w:r>
    </w:p>
    <w:p w14:paraId="46654A07" w14:textId="77777777" w:rsidR="00EE5568" w:rsidRDefault="005B14E1" w:rsidP="005B14E1">
      <w:pPr>
        <w:pStyle w:val="Default"/>
        <w:ind w:firstLine="708"/>
        <w:jc w:val="both"/>
      </w:pPr>
      <w:r>
        <w:rPr>
          <w:sz w:val="28"/>
          <w:szCs w:val="28"/>
        </w:rPr>
        <w:t>4.2 Каждый член жюри заполняет бланк (Приложение), в котором собственноручно указывает оценку к каждой работе по каждому параметру.</w:t>
      </w:r>
    </w:p>
    <w:p w14:paraId="36D5C370" w14:textId="77777777" w:rsidR="005B14E1" w:rsidRDefault="005B14E1" w:rsidP="00F16E59">
      <w:pPr>
        <w:pStyle w:val="Default"/>
        <w:jc w:val="both"/>
        <w:rPr>
          <w:b/>
          <w:sz w:val="28"/>
          <w:szCs w:val="28"/>
        </w:rPr>
      </w:pPr>
    </w:p>
    <w:p w14:paraId="41B771CF" w14:textId="77777777" w:rsidR="00EE5568" w:rsidRDefault="00EE5568" w:rsidP="0083775C">
      <w:pPr>
        <w:pStyle w:val="Default"/>
        <w:jc w:val="center"/>
        <w:rPr>
          <w:b/>
          <w:sz w:val="28"/>
          <w:szCs w:val="28"/>
        </w:rPr>
      </w:pPr>
      <w:r w:rsidRPr="00EE5568">
        <w:rPr>
          <w:b/>
          <w:sz w:val="28"/>
          <w:szCs w:val="28"/>
        </w:rPr>
        <w:t>5. ПРИЗЫ</w:t>
      </w:r>
    </w:p>
    <w:p w14:paraId="3595EF09" w14:textId="77777777" w:rsidR="009543E7" w:rsidRDefault="009543E7" w:rsidP="00F16E59">
      <w:pPr>
        <w:pStyle w:val="Default"/>
        <w:jc w:val="both"/>
        <w:rPr>
          <w:b/>
          <w:sz w:val="28"/>
          <w:szCs w:val="28"/>
        </w:rPr>
      </w:pPr>
    </w:p>
    <w:p w14:paraId="54000821" w14:textId="77777777" w:rsidR="009543E7" w:rsidRDefault="00EE5568" w:rsidP="0083775C">
      <w:pPr>
        <w:pStyle w:val="Default"/>
        <w:ind w:firstLine="708"/>
        <w:jc w:val="both"/>
        <w:rPr>
          <w:sz w:val="28"/>
          <w:szCs w:val="28"/>
        </w:rPr>
      </w:pPr>
      <w:r w:rsidRPr="00CA0D9D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="006349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</w:t>
      </w:r>
      <w:r w:rsidR="009543E7">
        <w:rPr>
          <w:sz w:val="28"/>
          <w:szCs w:val="28"/>
        </w:rPr>
        <w:t>К</w:t>
      </w:r>
      <w:r w:rsidR="0063494F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будут награждены </w:t>
      </w:r>
      <w:r w:rsidR="009543E7">
        <w:rPr>
          <w:sz w:val="28"/>
          <w:szCs w:val="28"/>
        </w:rPr>
        <w:t>денежными призами в следующем размере:</w:t>
      </w:r>
    </w:p>
    <w:p w14:paraId="2044CE5B" w14:textId="77777777" w:rsidR="003101F9" w:rsidRDefault="009543E7" w:rsidP="00F16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E7">
        <w:rPr>
          <w:rFonts w:ascii="Times New Roman" w:hAnsi="Times New Roman" w:cs="Times New Roman"/>
          <w:sz w:val="28"/>
          <w:szCs w:val="28"/>
        </w:rPr>
        <w:t>1-е место — 3500 рублей;</w:t>
      </w:r>
    </w:p>
    <w:p w14:paraId="0AAD2FE9" w14:textId="77777777" w:rsidR="003101F9" w:rsidRDefault="009543E7" w:rsidP="00F16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E7">
        <w:rPr>
          <w:rFonts w:ascii="Times New Roman" w:hAnsi="Times New Roman" w:cs="Times New Roman"/>
          <w:sz w:val="28"/>
          <w:szCs w:val="28"/>
        </w:rPr>
        <w:t>2-е место — 2 500 рублей;</w:t>
      </w:r>
    </w:p>
    <w:p w14:paraId="3113AF9F" w14:textId="77777777" w:rsidR="009543E7" w:rsidRDefault="009543E7" w:rsidP="00F16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E7">
        <w:rPr>
          <w:rFonts w:ascii="Times New Roman" w:hAnsi="Times New Roman" w:cs="Times New Roman"/>
          <w:sz w:val="28"/>
          <w:szCs w:val="28"/>
        </w:rPr>
        <w:t>3-е место — 1 500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454685" w14:textId="77777777" w:rsidR="004B63FC" w:rsidRPr="004B63FC" w:rsidRDefault="00103B14" w:rsidP="00837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FC">
        <w:rPr>
          <w:rFonts w:ascii="Times New Roman" w:hAnsi="Times New Roman" w:cs="Times New Roman"/>
          <w:sz w:val="28"/>
          <w:szCs w:val="28"/>
        </w:rPr>
        <w:t xml:space="preserve">5.2. Конкурсом предусмотрен приз зрительских симпатий. </w:t>
      </w:r>
      <w:r w:rsidR="00D73D70" w:rsidRPr="004B63FC">
        <w:rPr>
          <w:rFonts w:ascii="Times New Roman" w:hAnsi="Times New Roman" w:cs="Times New Roman"/>
          <w:sz w:val="28"/>
          <w:szCs w:val="28"/>
        </w:rPr>
        <w:t xml:space="preserve">Приз зрительских симпатий </w:t>
      </w:r>
      <w:r w:rsidR="004B63FC" w:rsidRPr="004B63FC">
        <w:rPr>
          <w:rFonts w:ascii="Times New Roman" w:hAnsi="Times New Roman" w:cs="Times New Roman"/>
          <w:sz w:val="28"/>
          <w:szCs w:val="28"/>
        </w:rPr>
        <w:t xml:space="preserve">вручается участнику Конкурса, конкурсная работа которого получила наибольшее </w:t>
      </w:r>
      <w:r w:rsidR="004B63F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B63FC" w:rsidRPr="004B63FC">
        <w:rPr>
          <w:rFonts w:ascii="Times New Roman" w:hAnsi="Times New Roman" w:cs="Times New Roman"/>
          <w:sz w:val="28"/>
          <w:szCs w:val="28"/>
        </w:rPr>
        <w:t xml:space="preserve">лайков в социальных сетях. </w:t>
      </w:r>
    </w:p>
    <w:p w14:paraId="0BAF3B67" w14:textId="77777777" w:rsidR="009543E7" w:rsidRDefault="0083775C" w:rsidP="008377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543E7">
        <w:rPr>
          <w:sz w:val="28"/>
          <w:szCs w:val="28"/>
        </w:rPr>
        <w:t xml:space="preserve">. Работы победителей </w:t>
      </w:r>
      <w:r w:rsidR="006E3095">
        <w:rPr>
          <w:sz w:val="28"/>
          <w:szCs w:val="28"/>
        </w:rPr>
        <w:t xml:space="preserve">Конкурса </w:t>
      </w:r>
      <w:r w:rsidR="009543E7">
        <w:rPr>
          <w:sz w:val="28"/>
          <w:szCs w:val="28"/>
        </w:rPr>
        <w:t xml:space="preserve">будут размещены на </w:t>
      </w:r>
      <w:r w:rsidR="006E3095">
        <w:rPr>
          <w:sz w:val="28"/>
          <w:szCs w:val="28"/>
        </w:rPr>
        <w:t>официальных сайтах и страницах социальных сетей</w:t>
      </w:r>
      <w:r w:rsidR="006E3095" w:rsidRPr="006E3095">
        <w:rPr>
          <w:sz w:val="28"/>
          <w:szCs w:val="28"/>
        </w:rPr>
        <w:t xml:space="preserve"> </w:t>
      </w:r>
      <w:r w:rsidR="006E3095">
        <w:rPr>
          <w:sz w:val="28"/>
          <w:szCs w:val="28"/>
        </w:rPr>
        <w:t>Организаторов в сети Интернет.</w:t>
      </w:r>
    </w:p>
    <w:p w14:paraId="5C86A526" w14:textId="77777777" w:rsidR="00E5590F" w:rsidRDefault="00E5590F" w:rsidP="0083775C">
      <w:pPr>
        <w:pStyle w:val="Default"/>
        <w:ind w:firstLine="708"/>
        <w:jc w:val="both"/>
        <w:rPr>
          <w:sz w:val="28"/>
          <w:szCs w:val="28"/>
        </w:rPr>
      </w:pPr>
    </w:p>
    <w:p w14:paraId="347A8EA1" w14:textId="77777777" w:rsidR="00E5590F" w:rsidRDefault="00E5590F" w:rsidP="00E5590F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CBE7893" w14:textId="77777777" w:rsidR="00E5590F" w:rsidRDefault="00E5590F" w:rsidP="00E5590F">
      <w:pPr>
        <w:pStyle w:val="Defaul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Бланк оценки конкурсных работ</w:t>
      </w:r>
    </w:p>
    <w:p w14:paraId="12248130" w14:textId="77777777" w:rsidR="00E5590F" w:rsidRDefault="00E5590F" w:rsidP="00E5590F">
      <w:pPr>
        <w:pStyle w:val="Default"/>
        <w:ind w:firstLine="708"/>
        <w:jc w:val="right"/>
        <w:rPr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2"/>
        <w:gridCol w:w="1224"/>
        <w:gridCol w:w="762"/>
        <w:gridCol w:w="1180"/>
        <w:gridCol w:w="1561"/>
        <w:gridCol w:w="1231"/>
        <w:gridCol w:w="1574"/>
        <w:gridCol w:w="882"/>
        <w:gridCol w:w="686"/>
      </w:tblGrid>
      <w:tr w:rsidR="00E5590F" w14:paraId="36EC8CB4" w14:textId="77777777" w:rsidTr="00E5590F">
        <w:tc>
          <w:tcPr>
            <w:tcW w:w="251" w:type="dxa"/>
          </w:tcPr>
          <w:p w14:paraId="1D7CC37D" w14:textId="77777777" w:rsidR="00E5590F" w:rsidRPr="00E5590F" w:rsidRDefault="00E5590F" w:rsidP="00F16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E5590F" w:rsidRPr="00E5590F" w14:paraId="634F3F4D" w14:textId="77777777">
              <w:trPr>
                <w:trHeight w:val="319"/>
              </w:trPr>
              <w:tc>
                <w:tcPr>
                  <w:tcW w:w="0" w:type="auto"/>
                </w:tcPr>
                <w:p w14:paraId="56645CF6" w14:textId="77777777" w:rsidR="00E5590F" w:rsidRPr="00E5590F" w:rsidRDefault="00E5590F" w:rsidP="00E559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55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ФИО, возраст участника </w:t>
                  </w:r>
                </w:p>
              </w:tc>
            </w:tr>
          </w:tbl>
          <w:p w14:paraId="723C696D" w14:textId="77777777" w:rsidR="00E5590F" w:rsidRPr="00E5590F" w:rsidRDefault="00E5590F" w:rsidP="00F16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12A56F7D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Регион </w:t>
            </w:r>
          </w:p>
          <w:p w14:paraId="6FB2CFAC" w14:textId="77777777" w:rsidR="00E5590F" w:rsidRPr="00E5590F" w:rsidRDefault="00E5590F" w:rsidP="00F16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9" w:type="dxa"/>
          </w:tcPr>
          <w:p w14:paraId="39D5DB57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Содержание </w:t>
            </w:r>
            <w:r w:rsidR="00666A47">
              <w:rPr>
                <w:sz w:val="20"/>
                <w:szCs w:val="20"/>
              </w:rPr>
              <w:t>работы</w:t>
            </w:r>
            <w:r w:rsidRPr="00E5590F">
              <w:rPr>
                <w:sz w:val="20"/>
                <w:szCs w:val="20"/>
              </w:rPr>
              <w:t xml:space="preserve"> </w:t>
            </w:r>
          </w:p>
          <w:p w14:paraId="5C4C7B23" w14:textId="77777777" w:rsidR="00E5590F" w:rsidRPr="00E5590F" w:rsidRDefault="00E5590F" w:rsidP="00E5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(от 1 до 10) </w:t>
            </w:r>
          </w:p>
        </w:tc>
        <w:tc>
          <w:tcPr>
            <w:tcW w:w="1587" w:type="dxa"/>
          </w:tcPr>
          <w:p w14:paraId="7D1CC215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Композиционное решение </w:t>
            </w:r>
          </w:p>
          <w:p w14:paraId="534E8DB3" w14:textId="77777777" w:rsidR="00E5590F" w:rsidRPr="00E5590F" w:rsidRDefault="00E5590F" w:rsidP="00E5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(от 1 до 10) </w:t>
            </w:r>
          </w:p>
        </w:tc>
        <w:tc>
          <w:tcPr>
            <w:tcW w:w="1251" w:type="dxa"/>
          </w:tcPr>
          <w:p w14:paraId="079EDF6D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Мастерство изображения </w:t>
            </w:r>
          </w:p>
          <w:p w14:paraId="74EE1270" w14:textId="77777777" w:rsidR="00E5590F" w:rsidRPr="00E5590F" w:rsidRDefault="00E5590F" w:rsidP="00E5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(от 1 до 10) </w:t>
            </w:r>
          </w:p>
        </w:tc>
        <w:tc>
          <w:tcPr>
            <w:tcW w:w="1601" w:type="dxa"/>
          </w:tcPr>
          <w:p w14:paraId="6C465B94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Выразительность </w:t>
            </w:r>
          </w:p>
          <w:p w14:paraId="62343792" w14:textId="77777777" w:rsidR="00E5590F" w:rsidRPr="00E5590F" w:rsidRDefault="00E5590F" w:rsidP="00E5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(от 1 до 10) </w:t>
            </w:r>
          </w:p>
        </w:tc>
        <w:tc>
          <w:tcPr>
            <w:tcW w:w="895" w:type="dxa"/>
          </w:tcPr>
          <w:p w14:paraId="0844D128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Колорит </w:t>
            </w:r>
          </w:p>
          <w:p w14:paraId="53189B56" w14:textId="77777777" w:rsidR="00E5590F" w:rsidRPr="00E5590F" w:rsidRDefault="00E5590F" w:rsidP="00E55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(от 1 до 10) </w:t>
            </w:r>
          </w:p>
        </w:tc>
        <w:tc>
          <w:tcPr>
            <w:tcW w:w="695" w:type="dxa"/>
          </w:tcPr>
          <w:p w14:paraId="720C07BC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  <w:r w:rsidRPr="00E5590F">
              <w:rPr>
                <w:sz w:val="20"/>
                <w:szCs w:val="20"/>
              </w:rPr>
              <w:t xml:space="preserve">Итого </w:t>
            </w:r>
          </w:p>
          <w:p w14:paraId="52919ACD" w14:textId="77777777" w:rsidR="00E5590F" w:rsidRPr="00E5590F" w:rsidRDefault="00E5590F" w:rsidP="00F16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0F" w14:paraId="139AB33F" w14:textId="77777777" w:rsidTr="00E5590F">
        <w:tc>
          <w:tcPr>
            <w:tcW w:w="251" w:type="dxa"/>
          </w:tcPr>
          <w:p w14:paraId="2BDEB440" w14:textId="77777777" w:rsidR="00E5590F" w:rsidRPr="00E5590F" w:rsidRDefault="00E5590F" w:rsidP="00F16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9B5D371" w14:textId="77777777" w:rsidR="00E5590F" w:rsidRPr="00E5590F" w:rsidRDefault="00E5590F" w:rsidP="00E55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14:paraId="6F7D67DF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906BD57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529A78AA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B13E53B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154DC940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42E544B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6064BC5A" w14:textId="77777777" w:rsidR="00E5590F" w:rsidRPr="00E5590F" w:rsidRDefault="00E5590F" w:rsidP="00E559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30DB369A" w14:textId="77777777" w:rsidR="009543E7" w:rsidRPr="009543E7" w:rsidRDefault="009543E7" w:rsidP="00F16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3E7" w:rsidRPr="009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095E"/>
    <w:multiLevelType w:val="hybridMultilevel"/>
    <w:tmpl w:val="A4E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415F"/>
    <w:multiLevelType w:val="hybridMultilevel"/>
    <w:tmpl w:val="6F6867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8B"/>
    <w:rsid w:val="00103B14"/>
    <w:rsid w:val="00136B3F"/>
    <w:rsid w:val="001E164A"/>
    <w:rsid w:val="003101F9"/>
    <w:rsid w:val="003403D8"/>
    <w:rsid w:val="00343755"/>
    <w:rsid w:val="00387C95"/>
    <w:rsid w:val="004542B5"/>
    <w:rsid w:val="00456041"/>
    <w:rsid w:val="00495750"/>
    <w:rsid w:val="004B63FC"/>
    <w:rsid w:val="004C0AF4"/>
    <w:rsid w:val="00550DC1"/>
    <w:rsid w:val="005867A2"/>
    <w:rsid w:val="005B14E1"/>
    <w:rsid w:val="0063494F"/>
    <w:rsid w:val="00654E45"/>
    <w:rsid w:val="00666A47"/>
    <w:rsid w:val="006A400A"/>
    <w:rsid w:val="006C6714"/>
    <w:rsid w:val="006E3095"/>
    <w:rsid w:val="0072225B"/>
    <w:rsid w:val="00781638"/>
    <w:rsid w:val="00786B18"/>
    <w:rsid w:val="00794BC7"/>
    <w:rsid w:val="00817540"/>
    <w:rsid w:val="00827906"/>
    <w:rsid w:val="0083775C"/>
    <w:rsid w:val="00875733"/>
    <w:rsid w:val="009543E7"/>
    <w:rsid w:val="009D64D6"/>
    <w:rsid w:val="009F07F6"/>
    <w:rsid w:val="00BA47B2"/>
    <w:rsid w:val="00CA0D9D"/>
    <w:rsid w:val="00CB2E0B"/>
    <w:rsid w:val="00CD2EDD"/>
    <w:rsid w:val="00D52FFC"/>
    <w:rsid w:val="00D73D70"/>
    <w:rsid w:val="00DA1002"/>
    <w:rsid w:val="00DD2F4F"/>
    <w:rsid w:val="00E370EB"/>
    <w:rsid w:val="00E5590F"/>
    <w:rsid w:val="00EE5568"/>
    <w:rsid w:val="00F16E59"/>
    <w:rsid w:val="00FB7F8B"/>
    <w:rsid w:val="00FE45F5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7E"/>
  <w15:chartTrackingRefBased/>
  <w15:docId w15:val="{68478D3C-D82F-4D1A-9F64-E2828E5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5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evmus.ru" TargetMode="External"/><Relationship Id="rId5" Type="http://schemas.openxmlformats.org/officeDocument/2006/relationships/hyperlink" Target="http://www.visit-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Светлана АГошкова</cp:lastModifiedBy>
  <cp:revision>39</cp:revision>
  <dcterms:created xsi:type="dcterms:W3CDTF">2020-06-02T05:31:00Z</dcterms:created>
  <dcterms:modified xsi:type="dcterms:W3CDTF">2020-06-16T10:37:00Z</dcterms:modified>
</cp:coreProperties>
</file>